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9AE3" w14:textId="77777777" w:rsidR="006565C4" w:rsidRDefault="00F06565">
      <w:pPr>
        <w:rPr>
          <w:sz w:val="20"/>
          <w:szCs w:val="20"/>
        </w:rPr>
      </w:pPr>
      <w:r>
        <w:rPr>
          <w:b/>
          <w:sz w:val="20"/>
          <w:szCs w:val="20"/>
        </w:rPr>
        <w:t>AP Human Geography</w:t>
      </w:r>
      <w:r>
        <w:rPr>
          <w:b/>
          <w:sz w:val="20"/>
          <w:szCs w:val="20"/>
        </w:rPr>
        <w:tab/>
      </w:r>
      <w:r>
        <w:rPr>
          <w:b/>
          <w:sz w:val="20"/>
          <w:szCs w:val="20"/>
        </w:rPr>
        <w:tab/>
        <w:t xml:space="preserve">           </w:t>
      </w:r>
      <w:r>
        <w:rPr>
          <w:b/>
          <w:sz w:val="20"/>
          <w:szCs w:val="20"/>
        </w:rPr>
        <w:tab/>
        <w:t xml:space="preserve">     Calculating and Understanding Dependency Ratios</w:t>
      </w:r>
      <w:r>
        <w:rPr>
          <w:b/>
          <w:sz w:val="20"/>
          <w:szCs w:val="20"/>
        </w:rPr>
        <w:tab/>
        <w:t xml:space="preserve">                        Mr. Stepek</w:t>
      </w:r>
    </w:p>
    <w:p w14:paraId="4017CA89" w14:textId="77777777" w:rsidR="006565C4" w:rsidRDefault="00F06565">
      <w:pPr>
        <w:spacing w:after="0" w:line="240" w:lineRule="auto"/>
        <w:rPr>
          <w:sz w:val="20"/>
          <w:szCs w:val="20"/>
        </w:rPr>
      </w:pPr>
      <w:r>
        <w:rPr>
          <w:sz w:val="20"/>
          <w:szCs w:val="20"/>
        </w:rPr>
        <w:t>The dependency ratio is a measure used to indicate the ratio of people in the "dependent" (‘non-working, unproductive”) ages (under 15 and ages 65 and older) compared to 100 people in the "economically productive" ages (15–64 years of age). The formula for the dependency ratio is:</w:t>
      </w:r>
    </w:p>
    <w:p w14:paraId="6BC1BBF7" w14:textId="77777777" w:rsidR="006565C4" w:rsidRDefault="00F06565">
      <w:pPr>
        <w:spacing w:after="0" w:line="240" w:lineRule="auto"/>
      </w:pPr>
      <w:r>
        <w:t>For the U.S., 20% of the population is under 15 and 13% is over 64.</w:t>
      </w:r>
      <w:r>
        <w:rPr>
          <w:noProof/>
        </w:rPr>
        <w:drawing>
          <wp:anchor distT="0" distB="0" distL="114300" distR="114300" simplePos="0" relativeHeight="251658240" behindDoc="0" locked="0" layoutInCell="1" hidden="0" allowOverlap="1" wp14:anchorId="688F7E63" wp14:editId="63F07A99">
            <wp:simplePos x="0" y="0"/>
            <wp:positionH relativeFrom="column">
              <wp:posOffset>1724025</wp:posOffset>
            </wp:positionH>
            <wp:positionV relativeFrom="paragraph">
              <wp:posOffset>41158</wp:posOffset>
            </wp:positionV>
            <wp:extent cx="4059555" cy="57785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59555" cy="5778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9C293C" wp14:editId="50E69A9E">
            <wp:simplePos x="0" y="0"/>
            <wp:positionH relativeFrom="column">
              <wp:posOffset>4300538</wp:posOffset>
            </wp:positionH>
            <wp:positionV relativeFrom="paragraph">
              <wp:posOffset>561975</wp:posOffset>
            </wp:positionV>
            <wp:extent cx="822960" cy="386080"/>
            <wp:effectExtent l="28575" t="28575" r="28575" b="28575"/>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22960" cy="386080"/>
                    </a:xfrm>
                    <a:prstGeom prst="rect">
                      <a:avLst/>
                    </a:prstGeom>
                    <a:ln w="28575">
                      <a:solidFill>
                        <a:srgbClr val="000000"/>
                      </a:solidFill>
                      <a:prstDash val="solid"/>
                    </a:ln>
                  </pic:spPr>
                </pic:pic>
              </a:graphicData>
            </a:graphic>
          </wp:anchor>
        </w:drawing>
      </w:r>
    </w:p>
    <w:p w14:paraId="0254D68A" w14:textId="77777777" w:rsidR="006565C4" w:rsidRDefault="00F06565">
      <w:pPr>
        <w:spacing w:after="0" w:line="240" w:lineRule="auto"/>
      </w:pPr>
      <w:r>
        <w:t xml:space="preserve">The dependency ratio for the U.S. is 49:100. </w:t>
      </w:r>
    </w:p>
    <w:p w14:paraId="0BB71D84" w14:textId="77777777" w:rsidR="006565C4" w:rsidRDefault="006565C4">
      <w:pPr>
        <w:spacing w:after="0" w:line="240" w:lineRule="auto"/>
      </w:pPr>
    </w:p>
    <w:p w14:paraId="0AF3F8F9" w14:textId="77777777" w:rsidR="006565C4" w:rsidRDefault="00F06565">
      <w:pPr>
        <w:spacing w:after="120" w:line="240" w:lineRule="auto"/>
      </w:pPr>
      <w:r>
        <w:t>This means that there are 49 “dependent” people for every 100 “working” persons in the United States.</w:t>
      </w:r>
    </w:p>
    <w:p w14:paraId="4CA30C6A" w14:textId="77777777" w:rsidR="006565C4" w:rsidRDefault="00F06565">
      <w:pPr>
        <w:spacing w:before="280" w:after="0" w:line="240" w:lineRule="auto"/>
      </w:pPr>
      <w:r>
        <w:t xml:space="preserve">The (total) dependency ratio can be disaggregated into the child dependency ratio: </w:t>
      </w:r>
    </w:p>
    <w:p w14:paraId="26201049" w14:textId="77777777" w:rsidR="006565C4" w:rsidRDefault="00F06565">
      <w:pPr>
        <w:spacing w:after="0" w:line="240" w:lineRule="auto"/>
        <w:ind w:left="720"/>
      </w:pPr>
      <w:r>
        <w:rPr>
          <w:noProof/>
        </w:rPr>
        <w:drawing>
          <wp:anchor distT="0" distB="0" distL="114300" distR="114300" simplePos="0" relativeHeight="251660288" behindDoc="0" locked="0" layoutInCell="1" hidden="0" allowOverlap="1" wp14:anchorId="39C6859A" wp14:editId="1000357F">
            <wp:simplePos x="0" y="0"/>
            <wp:positionH relativeFrom="column">
              <wp:posOffset>747713</wp:posOffset>
            </wp:positionH>
            <wp:positionV relativeFrom="paragraph">
              <wp:posOffset>112539</wp:posOffset>
            </wp:positionV>
            <wp:extent cx="4432935" cy="358775"/>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32935" cy="358775"/>
                    </a:xfrm>
                    <a:prstGeom prst="rect">
                      <a:avLst/>
                    </a:prstGeom>
                    <a:ln/>
                  </pic:spPr>
                </pic:pic>
              </a:graphicData>
            </a:graphic>
          </wp:anchor>
        </w:drawing>
      </w:r>
    </w:p>
    <w:p w14:paraId="371D81EF" w14:textId="77777777" w:rsidR="006565C4" w:rsidRDefault="00F06565">
      <w:pPr>
        <w:spacing w:after="0" w:line="240" w:lineRule="auto"/>
      </w:pPr>
      <w:r>
        <w:rPr>
          <w:noProof/>
        </w:rPr>
        <w:drawing>
          <wp:anchor distT="0" distB="0" distL="114300" distR="114300" simplePos="0" relativeHeight="251661312" behindDoc="0" locked="0" layoutInCell="1" hidden="0" allowOverlap="1" wp14:anchorId="731106BA" wp14:editId="6F3BF33F">
            <wp:simplePos x="0" y="0"/>
            <wp:positionH relativeFrom="column">
              <wp:posOffset>2305050</wp:posOffset>
            </wp:positionH>
            <wp:positionV relativeFrom="paragraph">
              <wp:posOffset>29493</wp:posOffset>
            </wp:positionV>
            <wp:extent cx="4549140" cy="3429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49140" cy="342900"/>
                    </a:xfrm>
                    <a:prstGeom prst="rect">
                      <a:avLst/>
                    </a:prstGeom>
                    <a:ln/>
                  </pic:spPr>
                </pic:pic>
              </a:graphicData>
            </a:graphic>
          </wp:anchor>
        </w:drawing>
      </w:r>
    </w:p>
    <w:p w14:paraId="020E7742" w14:textId="77777777" w:rsidR="006565C4" w:rsidRDefault="00F06565">
      <w:pPr>
        <w:spacing w:after="0" w:line="120" w:lineRule="auto"/>
      </w:pPr>
      <w:r>
        <w:t>AND the aged dependency ratio:</w:t>
      </w:r>
    </w:p>
    <w:p w14:paraId="0001D2C2" w14:textId="77777777" w:rsidR="006565C4" w:rsidRDefault="006565C4">
      <w:pPr>
        <w:spacing w:after="0" w:line="120" w:lineRule="auto"/>
      </w:pPr>
    </w:p>
    <w:p w14:paraId="60FEFD4C" w14:textId="77777777" w:rsidR="006565C4" w:rsidRDefault="006565C4">
      <w:pPr>
        <w:spacing w:after="0" w:line="120" w:lineRule="auto"/>
      </w:pPr>
    </w:p>
    <w:p w14:paraId="31482C83" w14:textId="77777777" w:rsidR="006565C4" w:rsidRDefault="00F06565">
      <w:pPr>
        <w:spacing w:after="0" w:line="240" w:lineRule="auto"/>
        <w:ind w:left="720"/>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hidden="0" allowOverlap="1" wp14:anchorId="69EFA475" wp14:editId="2984FDFD">
            <wp:simplePos x="0" y="0"/>
            <wp:positionH relativeFrom="column">
              <wp:posOffset>1190625</wp:posOffset>
            </wp:positionH>
            <wp:positionV relativeFrom="paragraph">
              <wp:posOffset>66675</wp:posOffset>
            </wp:positionV>
            <wp:extent cx="4164965" cy="2363470"/>
            <wp:effectExtent l="38100" t="38100" r="38100" b="3810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164965" cy="2363470"/>
                    </a:xfrm>
                    <a:prstGeom prst="rect">
                      <a:avLst/>
                    </a:prstGeom>
                    <a:ln w="38100">
                      <a:solidFill>
                        <a:srgbClr val="000000"/>
                      </a:solidFill>
                      <a:prstDash val="solid"/>
                    </a:ln>
                  </pic:spPr>
                </pic:pic>
              </a:graphicData>
            </a:graphic>
          </wp:anchor>
        </w:drawing>
      </w:r>
    </w:p>
    <w:p w14:paraId="38E079D4" w14:textId="77777777" w:rsidR="006565C4" w:rsidRDefault="006565C4">
      <w:pPr>
        <w:spacing w:after="240" w:line="240" w:lineRule="auto"/>
        <w:ind w:left="720"/>
        <w:rPr>
          <w:rFonts w:ascii="Times New Roman" w:eastAsia="Times New Roman" w:hAnsi="Times New Roman" w:cs="Times New Roman"/>
          <w:sz w:val="24"/>
          <w:szCs w:val="24"/>
        </w:rPr>
      </w:pPr>
    </w:p>
    <w:p w14:paraId="16AE847F" w14:textId="77777777" w:rsidR="006565C4" w:rsidRDefault="006565C4">
      <w:pPr>
        <w:spacing w:after="240" w:line="240" w:lineRule="auto"/>
        <w:ind w:left="720"/>
        <w:rPr>
          <w:rFonts w:ascii="Times New Roman" w:eastAsia="Times New Roman" w:hAnsi="Times New Roman" w:cs="Times New Roman"/>
          <w:sz w:val="24"/>
          <w:szCs w:val="24"/>
        </w:rPr>
      </w:pPr>
    </w:p>
    <w:p w14:paraId="401DC4BE" w14:textId="77777777" w:rsidR="006565C4" w:rsidRDefault="006565C4">
      <w:pPr>
        <w:spacing w:after="240" w:line="240" w:lineRule="auto"/>
        <w:ind w:left="720"/>
        <w:rPr>
          <w:rFonts w:ascii="Times New Roman" w:eastAsia="Times New Roman" w:hAnsi="Times New Roman" w:cs="Times New Roman"/>
          <w:sz w:val="24"/>
          <w:szCs w:val="24"/>
        </w:rPr>
      </w:pPr>
    </w:p>
    <w:p w14:paraId="5111873D" w14:textId="77777777" w:rsidR="006565C4" w:rsidRDefault="006565C4">
      <w:pPr>
        <w:spacing w:after="240" w:line="240" w:lineRule="auto"/>
        <w:ind w:left="720"/>
        <w:rPr>
          <w:rFonts w:ascii="Times New Roman" w:eastAsia="Times New Roman" w:hAnsi="Times New Roman" w:cs="Times New Roman"/>
          <w:sz w:val="24"/>
          <w:szCs w:val="24"/>
        </w:rPr>
      </w:pPr>
    </w:p>
    <w:p w14:paraId="287DFD50" w14:textId="77777777" w:rsidR="006565C4" w:rsidRDefault="006565C4">
      <w:pPr>
        <w:spacing w:after="240" w:line="240" w:lineRule="auto"/>
        <w:ind w:left="720"/>
        <w:rPr>
          <w:rFonts w:ascii="Times New Roman" w:eastAsia="Times New Roman" w:hAnsi="Times New Roman" w:cs="Times New Roman"/>
          <w:sz w:val="24"/>
          <w:szCs w:val="24"/>
        </w:rPr>
      </w:pPr>
    </w:p>
    <w:p w14:paraId="046BAADA" w14:textId="77777777" w:rsidR="006565C4" w:rsidRDefault="006565C4">
      <w:pPr>
        <w:spacing w:after="240" w:line="240" w:lineRule="auto"/>
        <w:ind w:left="720"/>
        <w:rPr>
          <w:rFonts w:ascii="Times New Roman" w:eastAsia="Times New Roman" w:hAnsi="Times New Roman" w:cs="Times New Roman"/>
          <w:sz w:val="24"/>
          <w:szCs w:val="24"/>
        </w:rPr>
      </w:pPr>
    </w:p>
    <w:p w14:paraId="318616EE" w14:textId="77777777" w:rsidR="006565C4" w:rsidRDefault="006565C4">
      <w:pPr>
        <w:spacing w:after="0" w:line="240" w:lineRule="auto"/>
        <w:ind w:left="720"/>
        <w:rPr>
          <w:rFonts w:ascii="Times New Roman" w:eastAsia="Times New Roman" w:hAnsi="Times New Roman" w:cs="Times New Roman"/>
          <w:sz w:val="24"/>
          <w:szCs w:val="24"/>
        </w:rPr>
      </w:pPr>
    </w:p>
    <w:p w14:paraId="002A88F9" w14:textId="77777777" w:rsidR="006565C4" w:rsidRDefault="006565C4">
      <w:pPr>
        <w:spacing w:after="0" w:line="240" w:lineRule="auto"/>
        <w:ind w:left="720"/>
        <w:rPr>
          <w:rFonts w:ascii="Times New Roman" w:eastAsia="Times New Roman" w:hAnsi="Times New Roman" w:cs="Times New Roman"/>
          <w:sz w:val="24"/>
          <w:szCs w:val="24"/>
        </w:rPr>
      </w:pPr>
    </w:p>
    <w:p w14:paraId="7AD56A22" w14:textId="77777777" w:rsidR="006565C4" w:rsidRDefault="00F06565">
      <w:pPr>
        <w:spacing w:before="120" w:after="0" w:line="240" w:lineRule="auto"/>
        <w:ind w:left="187" w:right="-90"/>
        <w:rPr>
          <w:b/>
        </w:rPr>
      </w:pPr>
      <w:r>
        <w:t>C</w:t>
      </w:r>
      <w:r>
        <w:t xml:space="preserve">alculate the overall, youth and aged dependency ratio for the </w:t>
      </w:r>
      <w:r>
        <w:rPr>
          <w:b/>
        </w:rPr>
        <w:t>ACTUAL (REAL LIFE, PRESENT DAY)</w:t>
      </w:r>
      <w:r>
        <w:t xml:space="preserve"> countries represented by population pyramids X, Y and Z above </w:t>
      </w:r>
      <w:r>
        <w:rPr>
          <w:b/>
        </w:rPr>
        <w:t>(round to the nearest whole percentage, see examples):</w:t>
      </w:r>
    </w:p>
    <w:tbl>
      <w:tblPr>
        <w:tblStyle w:val="a"/>
        <w:tblW w:w="102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720"/>
        <w:gridCol w:w="720"/>
        <w:gridCol w:w="1350"/>
        <w:gridCol w:w="1530"/>
        <w:gridCol w:w="1170"/>
        <w:gridCol w:w="1260"/>
        <w:gridCol w:w="1440"/>
      </w:tblGrid>
      <w:tr w:rsidR="006565C4" w14:paraId="383265C9" w14:textId="77777777">
        <w:trPr>
          <w:trHeight w:val="827"/>
        </w:trPr>
        <w:tc>
          <w:tcPr>
            <w:tcW w:w="2070" w:type="dxa"/>
          </w:tcPr>
          <w:p w14:paraId="68558499" w14:textId="77777777" w:rsidR="006565C4" w:rsidRDefault="00F06565">
            <w:pPr>
              <w:rPr>
                <w:sz w:val="18"/>
                <w:szCs w:val="18"/>
              </w:rPr>
            </w:pPr>
            <w:r>
              <w:rPr>
                <w:b/>
                <w:sz w:val="18"/>
                <w:szCs w:val="18"/>
              </w:rPr>
              <w:t>Region</w:t>
            </w:r>
          </w:p>
        </w:tc>
        <w:tc>
          <w:tcPr>
            <w:tcW w:w="720" w:type="dxa"/>
          </w:tcPr>
          <w:p w14:paraId="33CCDF8A" w14:textId="77777777" w:rsidR="006565C4" w:rsidRDefault="00F06565">
            <w:pPr>
              <w:spacing w:after="0"/>
              <w:jc w:val="center"/>
              <w:rPr>
                <w:sz w:val="18"/>
                <w:szCs w:val="18"/>
              </w:rPr>
            </w:pPr>
            <w:r>
              <w:rPr>
                <w:b/>
                <w:sz w:val="18"/>
                <w:szCs w:val="18"/>
              </w:rPr>
              <w:t>% pop &lt; 15</w:t>
            </w:r>
          </w:p>
          <w:p w14:paraId="55A87192" w14:textId="77777777" w:rsidR="006565C4" w:rsidRDefault="00F06565">
            <w:pPr>
              <w:spacing w:after="0"/>
              <w:jc w:val="center"/>
              <w:rPr>
                <w:sz w:val="18"/>
                <w:szCs w:val="18"/>
              </w:rPr>
            </w:pPr>
            <w:r>
              <w:rPr>
                <w:b/>
                <w:sz w:val="18"/>
                <w:szCs w:val="18"/>
              </w:rPr>
              <w:t>(A)</w:t>
            </w:r>
          </w:p>
        </w:tc>
        <w:tc>
          <w:tcPr>
            <w:tcW w:w="720" w:type="dxa"/>
          </w:tcPr>
          <w:p w14:paraId="3A19CFF9" w14:textId="77777777" w:rsidR="006565C4" w:rsidRDefault="00F06565">
            <w:pPr>
              <w:spacing w:after="0"/>
              <w:ind w:left="58" w:hanging="58"/>
              <w:jc w:val="center"/>
              <w:rPr>
                <w:sz w:val="18"/>
                <w:szCs w:val="18"/>
              </w:rPr>
            </w:pPr>
            <w:r>
              <w:rPr>
                <w:b/>
                <w:sz w:val="18"/>
                <w:szCs w:val="18"/>
              </w:rPr>
              <w:t>% pop &gt; 64</w:t>
            </w:r>
          </w:p>
          <w:p w14:paraId="0B4C4672" w14:textId="77777777" w:rsidR="006565C4" w:rsidRDefault="00F06565">
            <w:pPr>
              <w:spacing w:after="0"/>
              <w:ind w:left="58" w:hanging="58"/>
              <w:jc w:val="center"/>
              <w:rPr>
                <w:sz w:val="18"/>
                <w:szCs w:val="18"/>
              </w:rPr>
            </w:pPr>
            <w:r>
              <w:rPr>
                <w:b/>
                <w:sz w:val="18"/>
                <w:szCs w:val="18"/>
              </w:rPr>
              <w:t>(B)</w:t>
            </w:r>
          </w:p>
        </w:tc>
        <w:tc>
          <w:tcPr>
            <w:tcW w:w="1350" w:type="dxa"/>
          </w:tcPr>
          <w:p w14:paraId="083745BB" w14:textId="77777777" w:rsidR="006565C4" w:rsidRDefault="00F06565">
            <w:pPr>
              <w:spacing w:after="0"/>
              <w:ind w:left="58" w:hanging="58"/>
              <w:jc w:val="center"/>
              <w:rPr>
                <w:sz w:val="18"/>
                <w:szCs w:val="18"/>
              </w:rPr>
            </w:pPr>
            <w:r>
              <w:rPr>
                <w:b/>
                <w:sz w:val="18"/>
                <w:szCs w:val="18"/>
              </w:rPr>
              <w:t>Total % dependent</w:t>
            </w:r>
          </w:p>
          <w:p w14:paraId="4B7AC0E5" w14:textId="77777777" w:rsidR="006565C4" w:rsidRDefault="00F06565">
            <w:pPr>
              <w:numPr>
                <w:ilvl w:val="0"/>
                <w:numId w:val="1"/>
              </w:numPr>
              <w:spacing w:after="0"/>
              <w:ind w:left="342" w:hanging="342"/>
              <w:jc w:val="center"/>
              <w:rPr>
                <w:sz w:val="18"/>
                <w:szCs w:val="18"/>
              </w:rPr>
            </w:pPr>
            <w:r>
              <w:rPr>
                <w:b/>
                <w:sz w:val="18"/>
                <w:szCs w:val="18"/>
              </w:rPr>
              <w:t>+ (B) = (C)</w:t>
            </w:r>
          </w:p>
        </w:tc>
        <w:tc>
          <w:tcPr>
            <w:tcW w:w="1530" w:type="dxa"/>
          </w:tcPr>
          <w:p w14:paraId="3F46E03E" w14:textId="77777777" w:rsidR="006565C4" w:rsidRDefault="00F06565">
            <w:pPr>
              <w:spacing w:after="0"/>
              <w:ind w:left="58" w:hanging="58"/>
              <w:jc w:val="center"/>
              <w:rPr>
                <w:sz w:val="18"/>
                <w:szCs w:val="18"/>
              </w:rPr>
            </w:pPr>
            <w:r>
              <w:rPr>
                <w:b/>
                <w:sz w:val="18"/>
                <w:szCs w:val="18"/>
              </w:rPr>
              <w:t>Productive population %</w:t>
            </w:r>
          </w:p>
          <w:p w14:paraId="1D157634" w14:textId="77777777" w:rsidR="006565C4" w:rsidRDefault="00F06565">
            <w:pPr>
              <w:spacing w:after="0"/>
              <w:ind w:left="58" w:hanging="58"/>
              <w:jc w:val="center"/>
              <w:rPr>
                <w:sz w:val="18"/>
                <w:szCs w:val="18"/>
              </w:rPr>
            </w:pPr>
            <w:r>
              <w:rPr>
                <w:b/>
                <w:sz w:val="18"/>
                <w:szCs w:val="18"/>
              </w:rPr>
              <w:t>(100% – C) = (D)</w:t>
            </w:r>
          </w:p>
        </w:tc>
        <w:tc>
          <w:tcPr>
            <w:tcW w:w="1170" w:type="dxa"/>
          </w:tcPr>
          <w:p w14:paraId="5B646DE6" w14:textId="77777777" w:rsidR="006565C4" w:rsidRDefault="00F06565">
            <w:pPr>
              <w:spacing w:after="0"/>
              <w:ind w:left="58" w:hanging="58"/>
              <w:jc w:val="center"/>
              <w:rPr>
                <w:sz w:val="18"/>
                <w:szCs w:val="18"/>
              </w:rPr>
            </w:pPr>
            <w:r>
              <w:rPr>
                <w:b/>
                <w:sz w:val="18"/>
                <w:szCs w:val="18"/>
              </w:rPr>
              <w:t>Overall</w:t>
            </w:r>
          </w:p>
          <w:p w14:paraId="36D8F58F" w14:textId="77777777" w:rsidR="006565C4" w:rsidRDefault="00F06565">
            <w:pPr>
              <w:spacing w:after="0"/>
              <w:ind w:left="58" w:hanging="58"/>
              <w:jc w:val="center"/>
              <w:rPr>
                <w:sz w:val="18"/>
                <w:szCs w:val="18"/>
              </w:rPr>
            </w:pPr>
            <w:r>
              <w:rPr>
                <w:b/>
                <w:sz w:val="18"/>
                <w:szCs w:val="18"/>
              </w:rPr>
              <w:t xml:space="preserve">Dependency ratio </w:t>
            </w:r>
          </w:p>
        </w:tc>
        <w:tc>
          <w:tcPr>
            <w:tcW w:w="1260" w:type="dxa"/>
          </w:tcPr>
          <w:p w14:paraId="3C514318" w14:textId="77777777" w:rsidR="006565C4" w:rsidRDefault="00F06565">
            <w:pPr>
              <w:spacing w:after="0"/>
              <w:ind w:left="58" w:hanging="58"/>
              <w:jc w:val="center"/>
              <w:rPr>
                <w:sz w:val="18"/>
                <w:szCs w:val="18"/>
              </w:rPr>
            </w:pPr>
            <w:r>
              <w:rPr>
                <w:b/>
                <w:sz w:val="18"/>
                <w:szCs w:val="18"/>
              </w:rPr>
              <w:t xml:space="preserve">Child dependency ratio </w:t>
            </w:r>
          </w:p>
        </w:tc>
        <w:tc>
          <w:tcPr>
            <w:tcW w:w="1440" w:type="dxa"/>
          </w:tcPr>
          <w:p w14:paraId="1487C8E3" w14:textId="77777777" w:rsidR="006565C4" w:rsidRDefault="00F06565">
            <w:pPr>
              <w:spacing w:after="0"/>
              <w:ind w:left="58" w:hanging="58"/>
              <w:jc w:val="center"/>
              <w:rPr>
                <w:sz w:val="18"/>
                <w:szCs w:val="18"/>
              </w:rPr>
            </w:pPr>
            <w:r>
              <w:rPr>
                <w:b/>
                <w:sz w:val="18"/>
                <w:szCs w:val="18"/>
              </w:rPr>
              <w:t xml:space="preserve">Aged dependency ratio  </w:t>
            </w:r>
          </w:p>
        </w:tc>
      </w:tr>
      <w:tr w:rsidR="006565C4" w14:paraId="596C8878" w14:textId="77777777">
        <w:trPr>
          <w:trHeight w:val="350"/>
        </w:trPr>
        <w:tc>
          <w:tcPr>
            <w:tcW w:w="2070" w:type="dxa"/>
            <w:tcBorders>
              <w:bottom w:val="single" w:sz="4" w:space="0" w:color="000000"/>
            </w:tcBorders>
            <w:shd w:val="clear" w:color="auto" w:fill="auto"/>
            <w:vAlign w:val="center"/>
          </w:tcPr>
          <w:p w14:paraId="0077A824" w14:textId="77777777" w:rsidR="006565C4" w:rsidRDefault="00F06565">
            <w:pPr>
              <w:spacing w:after="0" w:line="240" w:lineRule="auto"/>
              <w:rPr>
                <w:sz w:val="24"/>
                <w:szCs w:val="24"/>
              </w:rPr>
            </w:pPr>
            <w:r>
              <w:rPr>
                <w:b/>
                <w:sz w:val="24"/>
                <w:szCs w:val="24"/>
              </w:rPr>
              <w:t>World</w:t>
            </w:r>
          </w:p>
        </w:tc>
        <w:tc>
          <w:tcPr>
            <w:tcW w:w="720" w:type="dxa"/>
            <w:tcBorders>
              <w:bottom w:val="single" w:sz="4" w:space="0" w:color="000000"/>
            </w:tcBorders>
            <w:shd w:val="clear" w:color="auto" w:fill="auto"/>
            <w:vAlign w:val="center"/>
          </w:tcPr>
          <w:p w14:paraId="097A1192" w14:textId="77777777" w:rsidR="006565C4" w:rsidRDefault="00F06565">
            <w:pPr>
              <w:spacing w:after="0"/>
              <w:jc w:val="center"/>
            </w:pPr>
            <w:r>
              <w:t>26</w:t>
            </w:r>
          </w:p>
        </w:tc>
        <w:tc>
          <w:tcPr>
            <w:tcW w:w="720" w:type="dxa"/>
            <w:tcBorders>
              <w:bottom w:val="single" w:sz="4" w:space="0" w:color="000000"/>
            </w:tcBorders>
            <w:shd w:val="clear" w:color="auto" w:fill="auto"/>
            <w:vAlign w:val="center"/>
          </w:tcPr>
          <w:p w14:paraId="2B00D320" w14:textId="77777777" w:rsidR="006565C4" w:rsidRDefault="00F06565">
            <w:pPr>
              <w:spacing w:after="0"/>
              <w:jc w:val="center"/>
            </w:pPr>
            <w:r>
              <w:t>8</w:t>
            </w:r>
          </w:p>
        </w:tc>
        <w:tc>
          <w:tcPr>
            <w:tcW w:w="1350" w:type="dxa"/>
            <w:tcBorders>
              <w:bottom w:val="single" w:sz="4" w:space="0" w:color="000000"/>
            </w:tcBorders>
            <w:shd w:val="clear" w:color="auto" w:fill="auto"/>
            <w:vAlign w:val="center"/>
          </w:tcPr>
          <w:p w14:paraId="59B043BC" w14:textId="77777777" w:rsidR="006565C4" w:rsidRDefault="00F06565">
            <w:pPr>
              <w:spacing w:after="0"/>
              <w:jc w:val="center"/>
            </w:pPr>
            <w:r>
              <w:t>34</w:t>
            </w:r>
          </w:p>
        </w:tc>
        <w:tc>
          <w:tcPr>
            <w:tcW w:w="1530" w:type="dxa"/>
            <w:tcBorders>
              <w:bottom w:val="single" w:sz="4" w:space="0" w:color="000000"/>
            </w:tcBorders>
            <w:shd w:val="clear" w:color="auto" w:fill="auto"/>
            <w:vAlign w:val="center"/>
          </w:tcPr>
          <w:p w14:paraId="5A2361F8" w14:textId="77777777" w:rsidR="006565C4" w:rsidRDefault="00F06565">
            <w:pPr>
              <w:spacing w:after="0"/>
              <w:jc w:val="center"/>
            </w:pPr>
            <w:r>
              <w:t>66</w:t>
            </w:r>
          </w:p>
        </w:tc>
        <w:tc>
          <w:tcPr>
            <w:tcW w:w="1170" w:type="dxa"/>
            <w:tcBorders>
              <w:bottom w:val="single" w:sz="4" w:space="0" w:color="000000"/>
            </w:tcBorders>
            <w:shd w:val="clear" w:color="auto" w:fill="auto"/>
            <w:vAlign w:val="center"/>
          </w:tcPr>
          <w:p w14:paraId="1A724103" w14:textId="77777777" w:rsidR="006565C4" w:rsidRDefault="00F06565">
            <w:pPr>
              <w:spacing w:after="0"/>
              <w:jc w:val="center"/>
            </w:pPr>
            <w:r>
              <w:t>51:100</w:t>
            </w:r>
          </w:p>
        </w:tc>
        <w:tc>
          <w:tcPr>
            <w:tcW w:w="1260" w:type="dxa"/>
            <w:tcBorders>
              <w:bottom w:val="single" w:sz="4" w:space="0" w:color="000000"/>
            </w:tcBorders>
            <w:shd w:val="clear" w:color="auto" w:fill="BFBFBF"/>
            <w:vAlign w:val="center"/>
          </w:tcPr>
          <w:p w14:paraId="2C34C25E" w14:textId="77777777" w:rsidR="006565C4" w:rsidRDefault="00F06565">
            <w:pPr>
              <w:spacing w:after="0"/>
              <w:jc w:val="center"/>
            </w:pPr>
            <w:r>
              <w:rPr>
                <w:b/>
              </w:rPr>
              <w:t>39:100</w:t>
            </w:r>
          </w:p>
        </w:tc>
        <w:tc>
          <w:tcPr>
            <w:tcW w:w="1440" w:type="dxa"/>
            <w:tcBorders>
              <w:bottom w:val="single" w:sz="4" w:space="0" w:color="000000"/>
            </w:tcBorders>
            <w:shd w:val="clear" w:color="auto" w:fill="BFBFBF"/>
            <w:vAlign w:val="center"/>
          </w:tcPr>
          <w:p w14:paraId="7F11656A" w14:textId="77777777" w:rsidR="006565C4" w:rsidRDefault="00F06565">
            <w:pPr>
              <w:spacing w:after="0"/>
              <w:jc w:val="center"/>
            </w:pPr>
            <w:r>
              <w:rPr>
                <w:b/>
              </w:rPr>
              <w:t>12:100</w:t>
            </w:r>
          </w:p>
        </w:tc>
      </w:tr>
      <w:tr w:rsidR="006565C4" w14:paraId="0CBB9B08" w14:textId="77777777">
        <w:trPr>
          <w:trHeight w:val="359"/>
        </w:trPr>
        <w:tc>
          <w:tcPr>
            <w:tcW w:w="2070" w:type="dxa"/>
            <w:tcBorders>
              <w:bottom w:val="single" w:sz="4" w:space="0" w:color="000000"/>
            </w:tcBorders>
            <w:vAlign w:val="center"/>
          </w:tcPr>
          <w:p w14:paraId="33BC5244" w14:textId="77777777" w:rsidR="006565C4" w:rsidRDefault="00F06565">
            <w:pPr>
              <w:spacing w:after="0" w:line="240" w:lineRule="auto"/>
              <w:rPr>
                <w:sz w:val="18"/>
                <w:szCs w:val="18"/>
              </w:rPr>
            </w:pPr>
            <w:r>
              <w:rPr>
                <w:b/>
                <w:sz w:val="18"/>
                <w:szCs w:val="18"/>
              </w:rPr>
              <w:t>MDCs</w:t>
            </w:r>
          </w:p>
        </w:tc>
        <w:tc>
          <w:tcPr>
            <w:tcW w:w="720" w:type="dxa"/>
            <w:tcBorders>
              <w:bottom w:val="single" w:sz="4" w:space="0" w:color="000000"/>
            </w:tcBorders>
            <w:vAlign w:val="center"/>
          </w:tcPr>
          <w:p w14:paraId="5AACB90B" w14:textId="77777777" w:rsidR="006565C4" w:rsidRDefault="00F06565">
            <w:pPr>
              <w:spacing w:after="0"/>
              <w:jc w:val="center"/>
            </w:pPr>
            <w:r>
              <w:t>16</w:t>
            </w:r>
          </w:p>
        </w:tc>
        <w:tc>
          <w:tcPr>
            <w:tcW w:w="720" w:type="dxa"/>
            <w:tcBorders>
              <w:bottom w:val="single" w:sz="4" w:space="0" w:color="000000"/>
            </w:tcBorders>
            <w:vAlign w:val="center"/>
          </w:tcPr>
          <w:p w14:paraId="2F43B9A2" w14:textId="77777777" w:rsidR="006565C4" w:rsidRDefault="00F06565">
            <w:pPr>
              <w:spacing w:after="0"/>
              <w:jc w:val="center"/>
            </w:pPr>
            <w:r>
              <w:t>16</w:t>
            </w:r>
          </w:p>
        </w:tc>
        <w:tc>
          <w:tcPr>
            <w:tcW w:w="1350" w:type="dxa"/>
            <w:tcBorders>
              <w:bottom w:val="single" w:sz="4" w:space="0" w:color="000000"/>
            </w:tcBorders>
            <w:vAlign w:val="center"/>
          </w:tcPr>
          <w:p w14:paraId="54353F23" w14:textId="77777777" w:rsidR="006565C4" w:rsidRDefault="00F06565">
            <w:pPr>
              <w:spacing w:after="0"/>
              <w:jc w:val="center"/>
            </w:pPr>
            <w:r>
              <w:t>32</w:t>
            </w:r>
          </w:p>
        </w:tc>
        <w:tc>
          <w:tcPr>
            <w:tcW w:w="1530" w:type="dxa"/>
            <w:tcBorders>
              <w:bottom w:val="single" w:sz="4" w:space="0" w:color="000000"/>
            </w:tcBorders>
            <w:vAlign w:val="center"/>
          </w:tcPr>
          <w:p w14:paraId="19C3FFE7" w14:textId="77777777" w:rsidR="006565C4" w:rsidRDefault="00F06565">
            <w:pPr>
              <w:spacing w:after="0"/>
              <w:jc w:val="center"/>
            </w:pPr>
            <w:r>
              <w:t>68</w:t>
            </w:r>
          </w:p>
        </w:tc>
        <w:tc>
          <w:tcPr>
            <w:tcW w:w="1170" w:type="dxa"/>
            <w:tcBorders>
              <w:bottom w:val="single" w:sz="4" w:space="0" w:color="000000"/>
            </w:tcBorders>
            <w:vAlign w:val="center"/>
          </w:tcPr>
          <w:p w14:paraId="0F3D00C3" w14:textId="77777777" w:rsidR="006565C4" w:rsidRDefault="00F06565">
            <w:pPr>
              <w:spacing w:after="0"/>
              <w:jc w:val="center"/>
            </w:pPr>
            <w:r>
              <w:t>47:100</w:t>
            </w:r>
          </w:p>
        </w:tc>
        <w:tc>
          <w:tcPr>
            <w:tcW w:w="1260" w:type="dxa"/>
            <w:tcBorders>
              <w:bottom w:val="single" w:sz="4" w:space="0" w:color="000000"/>
            </w:tcBorders>
            <w:vAlign w:val="center"/>
          </w:tcPr>
          <w:p w14:paraId="3252E307" w14:textId="77777777" w:rsidR="006565C4" w:rsidRDefault="00F06565">
            <w:pPr>
              <w:spacing w:after="0"/>
              <w:jc w:val="center"/>
            </w:pPr>
            <w:r>
              <w:t>23:100</w:t>
            </w:r>
          </w:p>
        </w:tc>
        <w:tc>
          <w:tcPr>
            <w:tcW w:w="1440" w:type="dxa"/>
            <w:tcBorders>
              <w:bottom w:val="single" w:sz="4" w:space="0" w:color="000000"/>
            </w:tcBorders>
            <w:vAlign w:val="center"/>
          </w:tcPr>
          <w:p w14:paraId="30DC4123" w14:textId="77777777" w:rsidR="006565C4" w:rsidRDefault="00F06565">
            <w:pPr>
              <w:spacing w:after="0"/>
              <w:jc w:val="center"/>
            </w:pPr>
            <w:r>
              <w:t>23:100</w:t>
            </w:r>
          </w:p>
        </w:tc>
      </w:tr>
      <w:tr w:rsidR="006565C4" w14:paraId="5FDC623C" w14:textId="77777777">
        <w:trPr>
          <w:trHeight w:val="404"/>
        </w:trPr>
        <w:tc>
          <w:tcPr>
            <w:tcW w:w="2070" w:type="dxa"/>
            <w:tcBorders>
              <w:bottom w:val="single" w:sz="24" w:space="0" w:color="000000"/>
            </w:tcBorders>
            <w:vAlign w:val="center"/>
          </w:tcPr>
          <w:p w14:paraId="1437480B" w14:textId="77777777" w:rsidR="006565C4" w:rsidRDefault="00F06565">
            <w:pPr>
              <w:spacing w:after="0" w:line="240" w:lineRule="auto"/>
              <w:rPr>
                <w:sz w:val="18"/>
                <w:szCs w:val="18"/>
              </w:rPr>
            </w:pPr>
            <w:r>
              <w:rPr>
                <w:b/>
                <w:sz w:val="18"/>
                <w:szCs w:val="18"/>
              </w:rPr>
              <w:t>LDCs</w:t>
            </w:r>
          </w:p>
        </w:tc>
        <w:tc>
          <w:tcPr>
            <w:tcW w:w="720" w:type="dxa"/>
            <w:tcBorders>
              <w:bottom w:val="single" w:sz="24" w:space="0" w:color="000000"/>
            </w:tcBorders>
            <w:vAlign w:val="center"/>
          </w:tcPr>
          <w:p w14:paraId="27D38213" w14:textId="77777777" w:rsidR="006565C4" w:rsidRDefault="00F06565">
            <w:pPr>
              <w:spacing w:after="0"/>
              <w:jc w:val="center"/>
            </w:pPr>
            <w:r>
              <w:t>29</w:t>
            </w:r>
          </w:p>
        </w:tc>
        <w:tc>
          <w:tcPr>
            <w:tcW w:w="720" w:type="dxa"/>
            <w:tcBorders>
              <w:bottom w:val="single" w:sz="24" w:space="0" w:color="000000"/>
            </w:tcBorders>
            <w:vAlign w:val="center"/>
          </w:tcPr>
          <w:p w14:paraId="7831CF97" w14:textId="77777777" w:rsidR="006565C4" w:rsidRDefault="00F06565">
            <w:pPr>
              <w:spacing w:after="0"/>
              <w:jc w:val="center"/>
            </w:pPr>
            <w:r>
              <w:t>6</w:t>
            </w:r>
          </w:p>
        </w:tc>
        <w:tc>
          <w:tcPr>
            <w:tcW w:w="1350" w:type="dxa"/>
            <w:tcBorders>
              <w:bottom w:val="single" w:sz="24" w:space="0" w:color="000000"/>
            </w:tcBorders>
            <w:vAlign w:val="center"/>
          </w:tcPr>
          <w:p w14:paraId="29F5D901" w14:textId="77777777" w:rsidR="006565C4" w:rsidRDefault="00F06565">
            <w:pPr>
              <w:spacing w:after="0"/>
              <w:jc w:val="center"/>
            </w:pPr>
            <w:r>
              <w:t>35</w:t>
            </w:r>
          </w:p>
        </w:tc>
        <w:tc>
          <w:tcPr>
            <w:tcW w:w="1530" w:type="dxa"/>
            <w:tcBorders>
              <w:bottom w:val="single" w:sz="24" w:space="0" w:color="000000"/>
            </w:tcBorders>
            <w:vAlign w:val="center"/>
          </w:tcPr>
          <w:p w14:paraId="5792CCA9" w14:textId="77777777" w:rsidR="006565C4" w:rsidRDefault="00F06565">
            <w:pPr>
              <w:spacing w:after="0"/>
              <w:jc w:val="center"/>
            </w:pPr>
            <w:r>
              <w:t>65</w:t>
            </w:r>
          </w:p>
        </w:tc>
        <w:tc>
          <w:tcPr>
            <w:tcW w:w="1170" w:type="dxa"/>
            <w:tcBorders>
              <w:bottom w:val="single" w:sz="24" w:space="0" w:color="000000"/>
            </w:tcBorders>
            <w:vAlign w:val="center"/>
          </w:tcPr>
          <w:p w14:paraId="35C24C4E" w14:textId="77777777" w:rsidR="006565C4" w:rsidRDefault="00F06565">
            <w:pPr>
              <w:spacing w:after="0"/>
              <w:jc w:val="center"/>
            </w:pPr>
            <w:r>
              <w:t>54:100</w:t>
            </w:r>
          </w:p>
        </w:tc>
        <w:tc>
          <w:tcPr>
            <w:tcW w:w="1260" w:type="dxa"/>
            <w:tcBorders>
              <w:bottom w:val="single" w:sz="24" w:space="0" w:color="000000"/>
            </w:tcBorders>
            <w:vAlign w:val="center"/>
          </w:tcPr>
          <w:p w14:paraId="79F62F2A" w14:textId="77777777" w:rsidR="006565C4" w:rsidRDefault="00F06565">
            <w:pPr>
              <w:spacing w:after="0"/>
              <w:jc w:val="center"/>
            </w:pPr>
            <w:r>
              <w:t>45:100</w:t>
            </w:r>
          </w:p>
        </w:tc>
        <w:tc>
          <w:tcPr>
            <w:tcW w:w="1440" w:type="dxa"/>
            <w:tcBorders>
              <w:bottom w:val="single" w:sz="24" w:space="0" w:color="000000"/>
            </w:tcBorders>
            <w:vAlign w:val="center"/>
          </w:tcPr>
          <w:p w14:paraId="747C4E7F" w14:textId="77777777" w:rsidR="006565C4" w:rsidRDefault="00F06565">
            <w:pPr>
              <w:spacing w:after="0"/>
              <w:jc w:val="center"/>
            </w:pPr>
            <w:r>
              <w:t>9:100</w:t>
            </w:r>
          </w:p>
        </w:tc>
      </w:tr>
      <w:tr w:rsidR="006565C4" w14:paraId="63BB7BAC" w14:textId="77777777">
        <w:trPr>
          <w:trHeight w:val="399"/>
        </w:trPr>
        <w:tc>
          <w:tcPr>
            <w:tcW w:w="2070" w:type="dxa"/>
            <w:tcBorders>
              <w:top w:val="single" w:sz="24" w:space="0" w:color="000000"/>
            </w:tcBorders>
            <w:vAlign w:val="center"/>
          </w:tcPr>
          <w:p w14:paraId="24B17AA1" w14:textId="77777777" w:rsidR="006565C4" w:rsidRDefault="00F06565">
            <w:pPr>
              <w:spacing w:after="0" w:line="240" w:lineRule="auto"/>
              <w:rPr>
                <w:sz w:val="18"/>
                <w:szCs w:val="18"/>
              </w:rPr>
            </w:pPr>
            <w:r>
              <w:rPr>
                <w:sz w:val="18"/>
                <w:szCs w:val="18"/>
              </w:rPr>
              <w:t>Country X</w:t>
            </w:r>
          </w:p>
        </w:tc>
        <w:tc>
          <w:tcPr>
            <w:tcW w:w="720" w:type="dxa"/>
            <w:tcBorders>
              <w:top w:val="single" w:sz="24" w:space="0" w:color="000000"/>
            </w:tcBorders>
            <w:vAlign w:val="center"/>
          </w:tcPr>
          <w:p w14:paraId="47BA3C5E" w14:textId="77777777" w:rsidR="006565C4" w:rsidRDefault="00F06565">
            <w:pPr>
              <w:jc w:val="center"/>
              <w:rPr>
                <w:b/>
                <w:sz w:val="24"/>
                <w:szCs w:val="24"/>
              </w:rPr>
            </w:pPr>
            <w:r>
              <w:rPr>
                <w:b/>
                <w:sz w:val="24"/>
                <w:szCs w:val="24"/>
              </w:rPr>
              <w:t>35</w:t>
            </w:r>
          </w:p>
        </w:tc>
        <w:tc>
          <w:tcPr>
            <w:tcW w:w="720" w:type="dxa"/>
            <w:tcBorders>
              <w:top w:val="single" w:sz="24" w:space="0" w:color="000000"/>
            </w:tcBorders>
          </w:tcPr>
          <w:p w14:paraId="4EAABFBC" w14:textId="77777777" w:rsidR="006565C4" w:rsidRDefault="00F06565">
            <w:pPr>
              <w:jc w:val="center"/>
              <w:rPr>
                <w:b/>
                <w:sz w:val="24"/>
                <w:szCs w:val="24"/>
              </w:rPr>
            </w:pPr>
            <w:r>
              <w:rPr>
                <w:b/>
                <w:sz w:val="24"/>
                <w:szCs w:val="24"/>
              </w:rPr>
              <w:t>5</w:t>
            </w:r>
          </w:p>
        </w:tc>
        <w:tc>
          <w:tcPr>
            <w:tcW w:w="1350" w:type="dxa"/>
            <w:tcBorders>
              <w:top w:val="single" w:sz="24" w:space="0" w:color="000000"/>
            </w:tcBorders>
          </w:tcPr>
          <w:p w14:paraId="078A641F" w14:textId="77777777" w:rsidR="006565C4" w:rsidRDefault="00F06565">
            <w:pPr>
              <w:jc w:val="center"/>
              <w:rPr>
                <w:b/>
                <w:sz w:val="24"/>
                <w:szCs w:val="24"/>
              </w:rPr>
            </w:pPr>
            <w:r>
              <w:rPr>
                <w:b/>
                <w:sz w:val="24"/>
                <w:szCs w:val="24"/>
              </w:rPr>
              <w:t>40</w:t>
            </w:r>
          </w:p>
        </w:tc>
        <w:tc>
          <w:tcPr>
            <w:tcW w:w="1530" w:type="dxa"/>
            <w:tcBorders>
              <w:top w:val="single" w:sz="24" w:space="0" w:color="000000"/>
            </w:tcBorders>
          </w:tcPr>
          <w:p w14:paraId="632F9E0D" w14:textId="77777777" w:rsidR="006565C4" w:rsidRDefault="00F06565">
            <w:pPr>
              <w:jc w:val="center"/>
              <w:rPr>
                <w:b/>
                <w:sz w:val="24"/>
                <w:szCs w:val="24"/>
              </w:rPr>
            </w:pPr>
            <w:r>
              <w:rPr>
                <w:b/>
                <w:sz w:val="24"/>
                <w:szCs w:val="24"/>
              </w:rPr>
              <w:t>60</w:t>
            </w:r>
          </w:p>
        </w:tc>
        <w:tc>
          <w:tcPr>
            <w:tcW w:w="1170" w:type="dxa"/>
            <w:tcBorders>
              <w:top w:val="single" w:sz="24" w:space="0" w:color="000000"/>
            </w:tcBorders>
          </w:tcPr>
          <w:p w14:paraId="34CF39AE" w14:textId="77777777" w:rsidR="006565C4" w:rsidRDefault="00F06565">
            <w:pPr>
              <w:jc w:val="center"/>
              <w:rPr>
                <w:color w:val="FF0000"/>
                <w:sz w:val="24"/>
                <w:szCs w:val="24"/>
              </w:rPr>
            </w:pPr>
            <w:r>
              <w:rPr>
                <w:color w:val="FF0000"/>
                <w:sz w:val="24"/>
                <w:szCs w:val="24"/>
              </w:rPr>
              <w:t>67:100</w:t>
            </w:r>
          </w:p>
        </w:tc>
        <w:tc>
          <w:tcPr>
            <w:tcW w:w="1260" w:type="dxa"/>
            <w:tcBorders>
              <w:top w:val="single" w:sz="24" w:space="0" w:color="000000"/>
            </w:tcBorders>
          </w:tcPr>
          <w:p w14:paraId="0CE4A3B4" w14:textId="77777777" w:rsidR="006565C4" w:rsidRDefault="00F06565">
            <w:pPr>
              <w:jc w:val="center"/>
              <w:rPr>
                <w:color w:val="FF0000"/>
                <w:sz w:val="24"/>
                <w:szCs w:val="24"/>
              </w:rPr>
            </w:pPr>
            <w:r>
              <w:rPr>
                <w:color w:val="FF0000"/>
                <w:sz w:val="24"/>
                <w:szCs w:val="24"/>
              </w:rPr>
              <w:t>58:100</w:t>
            </w:r>
          </w:p>
        </w:tc>
        <w:tc>
          <w:tcPr>
            <w:tcW w:w="1440" w:type="dxa"/>
            <w:tcBorders>
              <w:top w:val="single" w:sz="24" w:space="0" w:color="000000"/>
            </w:tcBorders>
          </w:tcPr>
          <w:p w14:paraId="3A68DB8D" w14:textId="77777777" w:rsidR="006565C4" w:rsidRDefault="00F06565">
            <w:pPr>
              <w:jc w:val="center"/>
              <w:rPr>
                <w:color w:val="FF0000"/>
                <w:sz w:val="24"/>
                <w:szCs w:val="24"/>
              </w:rPr>
            </w:pPr>
            <w:r>
              <w:rPr>
                <w:color w:val="FF0000"/>
                <w:sz w:val="24"/>
                <w:szCs w:val="24"/>
              </w:rPr>
              <w:t>8:100</w:t>
            </w:r>
          </w:p>
        </w:tc>
      </w:tr>
      <w:tr w:rsidR="006565C4" w14:paraId="6080E335" w14:textId="77777777">
        <w:trPr>
          <w:trHeight w:val="20"/>
        </w:trPr>
        <w:tc>
          <w:tcPr>
            <w:tcW w:w="2070" w:type="dxa"/>
            <w:vAlign w:val="center"/>
          </w:tcPr>
          <w:p w14:paraId="2A847251" w14:textId="77777777" w:rsidR="006565C4" w:rsidRDefault="00F06565">
            <w:pPr>
              <w:spacing w:after="0" w:line="240" w:lineRule="auto"/>
              <w:rPr>
                <w:sz w:val="18"/>
                <w:szCs w:val="18"/>
              </w:rPr>
            </w:pPr>
            <w:r>
              <w:rPr>
                <w:sz w:val="18"/>
                <w:szCs w:val="18"/>
              </w:rPr>
              <w:t>Country Y</w:t>
            </w:r>
          </w:p>
        </w:tc>
        <w:tc>
          <w:tcPr>
            <w:tcW w:w="720" w:type="dxa"/>
          </w:tcPr>
          <w:p w14:paraId="3622586E" w14:textId="77777777" w:rsidR="006565C4" w:rsidRDefault="00F06565">
            <w:pPr>
              <w:jc w:val="center"/>
              <w:rPr>
                <w:b/>
                <w:sz w:val="24"/>
                <w:szCs w:val="24"/>
              </w:rPr>
            </w:pPr>
            <w:r>
              <w:rPr>
                <w:b/>
                <w:sz w:val="24"/>
                <w:szCs w:val="24"/>
              </w:rPr>
              <w:t>14</w:t>
            </w:r>
          </w:p>
        </w:tc>
        <w:tc>
          <w:tcPr>
            <w:tcW w:w="720" w:type="dxa"/>
          </w:tcPr>
          <w:p w14:paraId="5EA746FB" w14:textId="77777777" w:rsidR="006565C4" w:rsidRDefault="00F06565">
            <w:pPr>
              <w:jc w:val="center"/>
              <w:rPr>
                <w:b/>
                <w:sz w:val="24"/>
                <w:szCs w:val="24"/>
              </w:rPr>
            </w:pPr>
            <w:r>
              <w:rPr>
                <w:b/>
                <w:sz w:val="24"/>
                <w:szCs w:val="24"/>
              </w:rPr>
              <w:t>21</w:t>
            </w:r>
          </w:p>
        </w:tc>
        <w:tc>
          <w:tcPr>
            <w:tcW w:w="1350" w:type="dxa"/>
          </w:tcPr>
          <w:p w14:paraId="525AEEEA" w14:textId="77777777" w:rsidR="006565C4" w:rsidRDefault="00F06565">
            <w:pPr>
              <w:jc w:val="center"/>
              <w:rPr>
                <w:b/>
                <w:sz w:val="24"/>
                <w:szCs w:val="24"/>
              </w:rPr>
            </w:pPr>
            <w:r>
              <w:rPr>
                <w:b/>
                <w:sz w:val="24"/>
                <w:szCs w:val="24"/>
              </w:rPr>
              <w:t>3</w:t>
            </w:r>
            <w:r>
              <w:rPr>
                <w:b/>
                <w:sz w:val="24"/>
                <w:szCs w:val="24"/>
              </w:rPr>
              <w:t>5</w:t>
            </w:r>
          </w:p>
        </w:tc>
        <w:tc>
          <w:tcPr>
            <w:tcW w:w="1530" w:type="dxa"/>
          </w:tcPr>
          <w:p w14:paraId="058C57C9" w14:textId="77777777" w:rsidR="006565C4" w:rsidRDefault="00F06565">
            <w:pPr>
              <w:jc w:val="center"/>
              <w:rPr>
                <w:color w:val="FF0000"/>
                <w:sz w:val="24"/>
                <w:szCs w:val="24"/>
              </w:rPr>
            </w:pPr>
            <w:r>
              <w:rPr>
                <w:color w:val="FF0000"/>
                <w:sz w:val="24"/>
                <w:szCs w:val="24"/>
              </w:rPr>
              <w:t>65</w:t>
            </w:r>
          </w:p>
        </w:tc>
        <w:tc>
          <w:tcPr>
            <w:tcW w:w="1170" w:type="dxa"/>
          </w:tcPr>
          <w:p w14:paraId="74106626" w14:textId="77777777" w:rsidR="006565C4" w:rsidRDefault="00F06565">
            <w:pPr>
              <w:jc w:val="center"/>
              <w:rPr>
                <w:color w:val="FF0000"/>
                <w:sz w:val="24"/>
                <w:szCs w:val="24"/>
              </w:rPr>
            </w:pPr>
            <w:r>
              <w:rPr>
                <w:color w:val="FF0000"/>
                <w:sz w:val="24"/>
                <w:szCs w:val="24"/>
              </w:rPr>
              <w:t>54:100</w:t>
            </w:r>
          </w:p>
        </w:tc>
        <w:tc>
          <w:tcPr>
            <w:tcW w:w="1260" w:type="dxa"/>
          </w:tcPr>
          <w:p w14:paraId="342BBF7C" w14:textId="77777777" w:rsidR="006565C4" w:rsidRDefault="00F06565">
            <w:pPr>
              <w:jc w:val="center"/>
              <w:rPr>
                <w:color w:val="FF0000"/>
                <w:sz w:val="24"/>
                <w:szCs w:val="24"/>
              </w:rPr>
            </w:pPr>
            <w:r>
              <w:rPr>
                <w:color w:val="FF0000"/>
                <w:sz w:val="24"/>
                <w:szCs w:val="24"/>
              </w:rPr>
              <w:t>22:100</w:t>
            </w:r>
          </w:p>
        </w:tc>
        <w:tc>
          <w:tcPr>
            <w:tcW w:w="1440" w:type="dxa"/>
          </w:tcPr>
          <w:p w14:paraId="0D5DBF4F" w14:textId="77777777" w:rsidR="006565C4" w:rsidRDefault="00F06565">
            <w:pPr>
              <w:jc w:val="center"/>
              <w:rPr>
                <w:color w:val="FF0000"/>
                <w:sz w:val="24"/>
                <w:szCs w:val="24"/>
              </w:rPr>
            </w:pPr>
            <w:r>
              <w:rPr>
                <w:color w:val="FF0000"/>
                <w:sz w:val="24"/>
                <w:szCs w:val="24"/>
              </w:rPr>
              <w:t>32:100</w:t>
            </w:r>
          </w:p>
        </w:tc>
      </w:tr>
      <w:tr w:rsidR="006565C4" w14:paraId="5065804A" w14:textId="77777777">
        <w:trPr>
          <w:trHeight w:val="20"/>
        </w:trPr>
        <w:tc>
          <w:tcPr>
            <w:tcW w:w="2070" w:type="dxa"/>
            <w:vAlign w:val="center"/>
          </w:tcPr>
          <w:p w14:paraId="4B995A38" w14:textId="77777777" w:rsidR="006565C4" w:rsidRDefault="00F06565">
            <w:pPr>
              <w:spacing w:after="0" w:line="240" w:lineRule="auto"/>
              <w:rPr>
                <w:sz w:val="18"/>
                <w:szCs w:val="18"/>
              </w:rPr>
            </w:pPr>
            <w:r>
              <w:rPr>
                <w:sz w:val="18"/>
                <w:szCs w:val="18"/>
              </w:rPr>
              <w:t>Country Z</w:t>
            </w:r>
          </w:p>
        </w:tc>
        <w:tc>
          <w:tcPr>
            <w:tcW w:w="720" w:type="dxa"/>
          </w:tcPr>
          <w:p w14:paraId="5526FABF" w14:textId="77777777" w:rsidR="006565C4" w:rsidRDefault="00F06565">
            <w:pPr>
              <w:jc w:val="center"/>
              <w:rPr>
                <w:b/>
                <w:sz w:val="24"/>
                <w:szCs w:val="24"/>
              </w:rPr>
            </w:pPr>
            <w:r>
              <w:rPr>
                <w:b/>
                <w:sz w:val="24"/>
                <w:szCs w:val="24"/>
              </w:rPr>
              <w:t>9</w:t>
            </w:r>
          </w:p>
        </w:tc>
        <w:tc>
          <w:tcPr>
            <w:tcW w:w="720" w:type="dxa"/>
          </w:tcPr>
          <w:p w14:paraId="536E5A83" w14:textId="77777777" w:rsidR="006565C4" w:rsidRDefault="00F06565">
            <w:pPr>
              <w:jc w:val="center"/>
              <w:rPr>
                <w:b/>
                <w:sz w:val="24"/>
                <w:szCs w:val="24"/>
              </w:rPr>
            </w:pPr>
            <w:r>
              <w:rPr>
                <w:b/>
                <w:sz w:val="24"/>
                <w:szCs w:val="24"/>
              </w:rPr>
              <w:t>39</w:t>
            </w:r>
          </w:p>
        </w:tc>
        <w:tc>
          <w:tcPr>
            <w:tcW w:w="1350" w:type="dxa"/>
          </w:tcPr>
          <w:p w14:paraId="4B93275C" w14:textId="77777777" w:rsidR="006565C4" w:rsidRDefault="00F06565">
            <w:pPr>
              <w:jc w:val="center"/>
              <w:rPr>
                <w:b/>
                <w:sz w:val="24"/>
                <w:szCs w:val="24"/>
              </w:rPr>
            </w:pPr>
            <w:r>
              <w:rPr>
                <w:b/>
                <w:sz w:val="24"/>
                <w:szCs w:val="24"/>
              </w:rPr>
              <w:t>48</w:t>
            </w:r>
          </w:p>
        </w:tc>
        <w:tc>
          <w:tcPr>
            <w:tcW w:w="1530" w:type="dxa"/>
          </w:tcPr>
          <w:p w14:paraId="6759D11B" w14:textId="77777777" w:rsidR="006565C4" w:rsidRDefault="00F06565">
            <w:pPr>
              <w:jc w:val="center"/>
              <w:rPr>
                <w:color w:val="FF0000"/>
                <w:sz w:val="24"/>
                <w:szCs w:val="24"/>
              </w:rPr>
            </w:pPr>
            <w:r>
              <w:rPr>
                <w:color w:val="FF0000"/>
                <w:sz w:val="24"/>
                <w:szCs w:val="24"/>
              </w:rPr>
              <w:t>52</w:t>
            </w:r>
          </w:p>
        </w:tc>
        <w:tc>
          <w:tcPr>
            <w:tcW w:w="1170" w:type="dxa"/>
          </w:tcPr>
          <w:p w14:paraId="7BB7ED18" w14:textId="77777777" w:rsidR="006565C4" w:rsidRDefault="00F06565">
            <w:pPr>
              <w:jc w:val="center"/>
              <w:rPr>
                <w:color w:val="FF0000"/>
                <w:sz w:val="24"/>
                <w:szCs w:val="24"/>
              </w:rPr>
            </w:pPr>
            <w:r>
              <w:rPr>
                <w:color w:val="FF0000"/>
                <w:sz w:val="24"/>
                <w:szCs w:val="24"/>
              </w:rPr>
              <w:t>92:100</w:t>
            </w:r>
          </w:p>
        </w:tc>
        <w:tc>
          <w:tcPr>
            <w:tcW w:w="1260" w:type="dxa"/>
          </w:tcPr>
          <w:p w14:paraId="5A0FAE53" w14:textId="77777777" w:rsidR="006565C4" w:rsidRDefault="00F06565">
            <w:pPr>
              <w:jc w:val="center"/>
              <w:rPr>
                <w:color w:val="FF0000"/>
                <w:sz w:val="24"/>
                <w:szCs w:val="24"/>
              </w:rPr>
            </w:pPr>
            <w:r>
              <w:rPr>
                <w:color w:val="FF0000"/>
                <w:sz w:val="24"/>
                <w:szCs w:val="24"/>
              </w:rPr>
              <w:t>17:100</w:t>
            </w:r>
          </w:p>
        </w:tc>
        <w:tc>
          <w:tcPr>
            <w:tcW w:w="1440" w:type="dxa"/>
          </w:tcPr>
          <w:p w14:paraId="269F82B1" w14:textId="77777777" w:rsidR="006565C4" w:rsidRDefault="00F06565">
            <w:pPr>
              <w:jc w:val="center"/>
              <w:rPr>
                <w:color w:val="FF0000"/>
                <w:sz w:val="24"/>
                <w:szCs w:val="24"/>
              </w:rPr>
            </w:pPr>
            <w:r>
              <w:rPr>
                <w:color w:val="FF0000"/>
                <w:sz w:val="24"/>
                <w:szCs w:val="24"/>
              </w:rPr>
              <w:t>75:100</w:t>
            </w:r>
          </w:p>
        </w:tc>
      </w:tr>
    </w:tbl>
    <w:p w14:paraId="60F7755E" w14:textId="77777777" w:rsidR="006565C4" w:rsidRDefault="006565C4">
      <w:pPr>
        <w:ind w:right="-270"/>
      </w:pPr>
    </w:p>
    <w:p w14:paraId="105E72DD" w14:textId="77777777" w:rsidR="006565C4" w:rsidRDefault="00F06565">
      <w:pPr>
        <w:ind w:right="-270"/>
      </w:pPr>
      <w:r>
        <w:rPr>
          <w:b/>
        </w:rPr>
        <w:lastRenderedPageBreak/>
        <w:t xml:space="preserve">According to the table you </w:t>
      </w:r>
      <w:proofErr w:type="gramStart"/>
      <w:r>
        <w:rPr>
          <w:b/>
        </w:rPr>
        <w:t>completed</w:t>
      </w:r>
      <w:proofErr w:type="gramEnd"/>
      <w:r>
        <w:rPr>
          <w:b/>
        </w:rPr>
        <w:t xml:space="preserve"> </w:t>
      </w:r>
    </w:p>
    <w:p w14:paraId="1269485A" w14:textId="77777777" w:rsidR="006565C4" w:rsidRDefault="00F06565">
      <w:pPr>
        <w:numPr>
          <w:ilvl w:val="0"/>
          <w:numId w:val="2"/>
        </w:numPr>
        <w:spacing w:after="120" w:line="240" w:lineRule="auto"/>
        <w:ind w:right="-274"/>
      </w:pPr>
      <w:r>
        <w:t xml:space="preserve">What stage of the Demographic Transition Model (DTM) would you find country X? </w:t>
      </w:r>
      <w:r>
        <w:t xml:space="preserve">    </w:t>
      </w:r>
      <w:r>
        <w:rPr>
          <w:b/>
          <w:color w:val="FF0000"/>
        </w:rPr>
        <w:t>2</w:t>
      </w:r>
      <w:r>
        <w:t xml:space="preserve">    </w:t>
      </w:r>
      <w:r>
        <w:t xml:space="preserve">  Y?   </w:t>
      </w:r>
      <w:r>
        <w:rPr>
          <w:b/>
          <w:color w:val="FF0000"/>
        </w:rPr>
        <w:t xml:space="preserve">  4  </w:t>
      </w:r>
      <w:r>
        <w:t xml:space="preserve">     </w:t>
      </w:r>
      <w:r>
        <w:t xml:space="preserve"> Z?   </w:t>
      </w:r>
      <w:r>
        <w:rPr>
          <w:b/>
          <w:color w:val="FF0000"/>
        </w:rPr>
        <w:t xml:space="preserve"> 5</w:t>
      </w:r>
    </w:p>
    <w:p w14:paraId="6C0963C8" w14:textId="77777777" w:rsidR="006565C4" w:rsidRDefault="00F06565">
      <w:pPr>
        <w:numPr>
          <w:ilvl w:val="0"/>
          <w:numId w:val="2"/>
        </w:numPr>
        <w:spacing w:after="120" w:line="240" w:lineRule="auto"/>
        <w:ind w:right="-274"/>
      </w:pPr>
      <w:r>
        <w:t xml:space="preserve">In which country is the OVERALL pressure to provide for nonproductive citizens the highest?  </w:t>
      </w:r>
      <w:r>
        <w:rPr>
          <w:b/>
          <w:color w:val="FF0000"/>
        </w:rPr>
        <w:t xml:space="preserve"> Z</w:t>
      </w:r>
    </w:p>
    <w:p w14:paraId="3F45ED9C" w14:textId="77777777" w:rsidR="006565C4" w:rsidRDefault="00F06565">
      <w:pPr>
        <w:numPr>
          <w:ilvl w:val="0"/>
          <w:numId w:val="2"/>
        </w:numPr>
        <w:spacing w:after="120" w:line="240" w:lineRule="auto"/>
        <w:ind w:right="-274"/>
      </w:pPr>
      <w:r>
        <w:t xml:space="preserve">Which country has the “healthiest” (or lowest) overall dependency ratio?  </w:t>
      </w:r>
      <w:r>
        <w:rPr>
          <w:b/>
          <w:color w:val="FF0000"/>
        </w:rPr>
        <w:t>Y</w:t>
      </w:r>
    </w:p>
    <w:p w14:paraId="78B9608C" w14:textId="77777777" w:rsidR="006565C4" w:rsidRDefault="00F06565">
      <w:pPr>
        <w:numPr>
          <w:ilvl w:val="0"/>
          <w:numId w:val="2"/>
        </w:numPr>
        <w:spacing w:line="240" w:lineRule="auto"/>
        <w:ind w:right="-270"/>
      </w:pPr>
      <w:r>
        <w:t xml:space="preserve">Which country has the highest “aged dependency” ratio?  </w:t>
      </w:r>
      <w:r>
        <w:rPr>
          <w:b/>
          <w:color w:val="FF0000"/>
        </w:rPr>
        <w:t>Z</w:t>
      </w:r>
    </w:p>
    <w:p w14:paraId="7AB9C3C1" w14:textId="77777777" w:rsidR="006565C4" w:rsidRDefault="00F06565">
      <w:pPr>
        <w:numPr>
          <w:ilvl w:val="0"/>
          <w:numId w:val="2"/>
        </w:numPr>
        <w:spacing w:after="0" w:line="240" w:lineRule="auto"/>
        <w:ind w:right="-274"/>
      </w:pPr>
      <w:r>
        <w:t xml:space="preserve">DESCRIBE CURRENT socio-economic problems regions with higher “aged dependency” ratios experience. </w:t>
      </w:r>
      <w:r>
        <w:rPr>
          <w:b/>
          <w:color w:val="FF0000"/>
        </w:rPr>
        <w:t>(3)</w:t>
      </w:r>
      <w:r>
        <w:t xml:space="preserve"> </w:t>
      </w:r>
    </w:p>
    <w:p w14:paraId="4397CEB4" w14:textId="77777777" w:rsidR="006565C4" w:rsidRDefault="00F06565">
      <w:pPr>
        <w:spacing w:after="0" w:line="240" w:lineRule="auto"/>
        <w:ind w:left="720" w:right="-274"/>
        <w:rPr>
          <w:b/>
          <w:color w:val="FF0000"/>
        </w:rPr>
      </w:pPr>
      <w:r>
        <w:rPr>
          <w:b/>
          <w:color w:val="FF0000"/>
        </w:rPr>
        <w:t xml:space="preserve">Regions/countries with higher aged dependency ratios must deal with the socio-economic problem of providing for elderly people. Examples of costs to society of caring for old people include that they need to be provided retirement income/social security, they often have expensive medical/prescription drug costs to treat chronic and degenerative illnesses and as they grow </w:t>
      </w:r>
      <w:proofErr w:type="gramStart"/>
      <w:r>
        <w:rPr>
          <w:b/>
          <w:color w:val="FF0000"/>
        </w:rPr>
        <w:t>older</w:t>
      </w:r>
      <w:proofErr w:type="gramEnd"/>
      <w:r>
        <w:rPr>
          <w:b/>
          <w:color w:val="FF0000"/>
        </w:rPr>
        <w:t xml:space="preserve"> they may need assistance for daily activities or skilled nursing care. An increasing tax burden will fall on a smaller working age population to fund these needs for the elderly.</w:t>
      </w:r>
    </w:p>
    <w:p w14:paraId="31E1B884" w14:textId="77777777" w:rsidR="006565C4" w:rsidRDefault="00F06565">
      <w:pPr>
        <w:numPr>
          <w:ilvl w:val="0"/>
          <w:numId w:val="2"/>
        </w:numPr>
        <w:spacing w:after="0" w:line="240" w:lineRule="auto"/>
        <w:ind w:right="-274"/>
      </w:pPr>
      <w:r>
        <w:t xml:space="preserve">EXPLAIN FUTURE economic problems that a stage five country might experience (think about the Japan video we watched and the concept of a population pyramid as an “up escalator” from which you can predict future situations). </w:t>
      </w:r>
      <w:r>
        <w:rPr>
          <w:b/>
          <w:color w:val="FF0000"/>
        </w:rPr>
        <w:t>(3)</w:t>
      </w:r>
    </w:p>
    <w:p w14:paraId="3B7073B9" w14:textId="77777777" w:rsidR="006565C4" w:rsidRDefault="00F06565">
      <w:pPr>
        <w:spacing w:after="0" w:line="240" w:lineRule="auto"/>
        <w:ind w:left="720" w:right="-274"/>
        <w:rPr>
          <w:b/>
          <w:color w:val="FF0000"/>
        </w:rPr>
      </w:pPr>
      <w:r>
        <w:rPr>
          <w:b/>
          <w:color w:val="FF0000"/>
        </w:rPr>
        <w:t xml:space="preserve">Future problems that a stage five country may experience mostly stem from their shrinking workforce.  A country with a declining population will also have a shrinking workforce.  This affects these societies in two ways.  First, they will have </w:t>
      </w:r>
      <w:proofErr w:type="gramStart"/>
      <w:r>
        <w:rPr>
          <w:b/>
          <w:color w:val="FF0000"/>
        </w:rPr>
        <w:t>less</w:t>
      </w:r>
      <w:proofErr w:type="gramEnd"/>
      <w:r>
        <w:rPr>
          <w:b/>
          <w:color w:val="FF0000"/>
        </w:rPr>
        <w:t xml:space="preserve"> working citizens to pay taxes to fund social programs to support their elderly dependency needs. In addition, they will have less people available to fill jobs needed in society and basic services not being met.  These jobs will often be the low paying tertiary jobs as the shrinking workforce will opt to take higher paying quaternary and quinary jobs.  Examples could include fast food workers, convenience store clerks, farm labor, bus drivers, etc.  Less workers could also lead to lower GNI per capita </w:t>
      </w:r>
      <w:r>
        <w:rPr>
          <w:b/>
          <w:color w:val="FF0000"/>
        </w:rPr>
        <w:t>resulting in economic decline.</w:t>
      </w:r>
    </w:p>
    <w:p w14:paraId="64145CE4" w14:textId="77777777" w:rsidR="006565C4" w:rsidRDefault="00F06565">
      <w:pPr>
        <w:numPr>
          <w:ilvl w:val="0"/>
          <w:numId w:val="2"/>
        </w:numPr>
        <w:spacing w:after="120" w:line="240" w:lineRule="auto"/>
        <w:ind w:right="-274"/>
      </w:pPr>
      <w:r>
        <w:t xml:space="preserve">Which country has the highest “child” or “youth” dependency ratio?  </w:t>
      </w:r>
      <w:r>
        <w:rPr>
          <w:b/>
          <w:color w:val="FF0000"/>
        </w:rPr>
        <w:t xml:space="preserve"> X</w:t>
      </w:r>
    </w:p>
    <w:p w14:paraId="7C3C8B1D" w14:textId="77777777" w:rsidR="006565C4" w:rsidRDefault="00F06565">
      <w:pPr>
        <w:widowControl w:val="0"/>
        <w:numPr>
          <w:ilvl w:val="0"/>
          <w:numId w:val="2"/>
        </w:numPr>
        <w:spacing w:after="120" w:line="240" w:lineRule="auto"/>
        <w:ind w:right="-274"/>
      </w:pPr>
      <w:r>
        <w:t xml:space="preserve">DESCRIBE CURRENT socio-economic problems regions with high “child” or “youth” dependency ratios experience.  </w:t>
      </w:r>
      <w:r>
        <w:rPr>
          <w:b/>
          <w:color w:val="FF0000"/>
        </w:rPr>
        <w:t xml:space="preserve">Current socio-economic problems that regions/countries with high youth dependency would be providing for the needs of a high population of younger people.  These costs include the cost of daycare, education, medical needs such as prenatal care, immunizations, etc., shelter, </w:t>
      </w:r>
      <w:proofErr w:type="gramStart"/>
      <w:r>
        <w:rPr>
          <w:b/>
          <w:color w:val="FF0000"/>
        </w:rPr>
        <w:t>clothing</w:t>
      </w:r>
      <w:proofErr w:type="gramEnd"/>
      <w:r>
        <w:rPr>
          <w:b/>
          <w:color w:val="FF0000"/>
        </w:rPr>
        <w:t xml:space="preserve"> and food. This will often divert funds from other areas of need for the country like economic development and will require </w:t>
      </w:r>
      <w:proofErr w:type="gramStart"/>
      <w:r>
        <w:rPr>
          <w:b/>
          <w:color w:val="FF0000"/>
        </w:rPr>
        <w:t>working age</w:t>
      </w:r>
      <w:proofErr w:type="gramEnd"/>
      <w:r>
        <w:rPr>
          <w:b/>
          <w:color w:val="FF0000"/>
        </w:rPr>
        <w:t xml:space="preserve"> people to pay more of their income in taxes. (3)</w:t>
      </w:r>
    </w:p>
    <w:p w14:paraId="39B1D424" w14:textId="77777777" w:rsidR="006565C4" w:rsidRDefault="00F06565">
      <w:pPr>
        <w:numPr>
          <w:ilvl w:val="0"/>
          <w:numId w:val="2"/>
        </w:numPr>
        <w:spacing w:line="240" w:lineRule="auto"/>
        <w:ind w:right="-270"/>
      </w:pPr>
      <w:r>
        <w:t>EXPLAIN a FUTURE</w:t>
      </w:r>
      <w:r>
        <w:rPr>
          <w:b/>
        </w:rPr>
        <w:t xml:space="preserve"> </w:t>
      </w:r>
      <w:r>
        <w:t xml:space="preserve">economic problem these countries could face as these youth cohorts reach adulthood (think about the “up escalator” analogy.  This should be a different explanation than the demographic trap below)? </w:t>
      </w:r>
      <w:r>
        <w:rPr>
          <w:b/>
          <w:color w:val="FF0000"/>
        </w:rPr>
        <w:t xml:space="preserve">A future economic problem that the countries with a high youth dependency will experience is a lack of jobs and economic opportunity for these youths as they become young adults.  This country’s population will be exceeding </w:t>
      </w:r>
      <w:proofErr w:type="gramStart"/>
      <w:r>
        <w:rPr>
          <w:b/>
          <w:color w:val="FF0000"/>
        </w:rPr>
        <w:t>its</w:t>
      </w:r>
      <w:proofErr w:type="gramEnd"/>
      <w:r>
        <w:rPr>
          <w:b/>
          <w:color w:val="FF0000"/>
        </w:rPr>
        <w:t xml:space="preserve"> carrying capacity (in terms of economic opportunity/jobs) and will be experiencing ov</w:t>
      </w:r>
      <w:r>
        <w:rPr>
          <w:b/>
          <w:color w:val="FF0000"/>
        </w:rPr>
        <w:t>erpopulation.  There will be high unemployment among young adults in the country which could lead to out-emigration (and consequently brain drain) as a corrective action or could destabilize the society as young people express their discontent with the government or society in general for their lack of economic prospects. (3)</w:t>
      </w:r>
    </w:p>
    <w:p w14:paraId="7624459D" w14:textId="77777777" w:rsidR="006565C4" w:rsidRDefault="00F06565">
      <w:pPr>
        <w:numPr>
          <w:ilvl w:val="0"/>
          <w:numId w:val="2"/>
        </w:numPr>
        <w:spacing w:line="240" w:lineRule="auto"/>
        <w:ind w:right="-270"/>
      </w:pPr>
      <w:r>
        <w:t xml:space="preserve">EXPLAIN the “demographic trap” (google and read the Wikipedia explanation, it is acceptable. Or use the notes from my </w:t>
      </w:r>
      <w:proofErr w:type="gramStart"/>
      <w:r>
        <w:t>lecture, but</w:t>
      </w:r>
      <w:proofErr w:type="gramEnd"/>
      <w:r>
        <w:t xml:space="preserve"> answer the question in your own words in paragraph form without diagramming it.  Make sure your answer reflects the “circular” nature of the trap otherwise it is incomplete).  </w:t>
      </w:r>
      <w:r>
        <w:rPr>
          <w:b/>
          <w:color w:val="FF0000"/>
        </w:rPr>
        <w:t xml:space="preserve">(6) </w:t>
      </w:r>
      <w:r>
        <w:rPr>
          <w:b/>
          <w:color w:val="FF0000"/>
        </w:rPr>
        <w:t>The demographic trap occurs in some LDC countries that have entered stage two of the demographic transition.  Medical advancements diffused after WWII from more developed countries to less developed countries.  This resulted in rapidly declining crude death rates (1).  But because these countries were still underdevel</w:t>
      </w:r>
      <w:r>
        <w:rPr>
          <w:b/>
          <w:color w:val="FF0000"/>
        </w:rPr>
        <w:t xml:space="preserve">oped, (high Gender Inequality Index and largely reliant on subsistence farming) children were viewed as economic assets and crude birth rates </w:t>
      </w:r>
      <w:proofErr w:type="gramStart"/>
      <w:r>
        <w:rPr>
          <w:b/>
          <w:color w:val="FF0000"/>
        </w:rPr>
        <w:t>remain</w:t>
      </w:r>
      <w:proofErr w:type="gramEnd"/>
      <w:r>
        <w:rPr>
          <w:b/>
          <w:color w:val="FF0000"/>
        </w:rPr>
        <w:t xml:space="preserve"> high (1).  This leads to a very high youth dependency.  As a </w:t>
      </w:r>
      <w:proofErr w:type="gramStart"/>
      <w:r>
        <w:rPr>
          <w:b/>
          <w:color w:val="FF0000"/>
        </w:rPr>
        <w:t>result</w:t>
      </w:r>
      <w:proofErr w:type="gramEnd"/>
      <w:r>
        <w:rPr>
          <w:b/>
          <w:color w:val="FF0000"/>
        </w:rPr>
        <w:t xml:space="preserve"> the country must spend a lot of money on youth services such as food, clothing, shelter, daycare and education for young people (1).  This diverts money from investment in economic growth such as infrastructure (roads, bridges, railroads, ports, etc.) (1).  </w:t>
      </w:r>
      <w:proofErr w:type="gramStart"/>
      <w:r>
        <w:rPr>
          <w:b/>
          <w:color w:val="FF0000"/>
        </w:rPr>
        <w:t>Therefore</w:t>
      </w:r>
      <w:proofErr w:type="gramEnd"/>
      <w:r>
        <w:rPr>
          <w:b/>
          <w:color w:val="FF0000"/>
        </w:rPr>
        <w:t xml:space="preserve"> the country remains underde</w:t>
      </w:r>
      <w:r>
        <w:rPr>
          <w:b/>
          <w:color w:val="FF0000"/>
        </w:rPr>
        <w:t>veloped (1) and reliant on subsistence farming.  Subsistence farmers continue to view children as economic assets which reinforces the high crude birth rate, starting the cycle over again (1).</w:t>
      </w:r>
    </w:p>
    <w:sectPr w:rsidR="006565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4E9"/>
    <w:multiLevelType w:val="multilevel"/>
    <w:tmpl w:val="A5B49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AF46B4"/>
    <w:multiLevelType w:val="multilevel"/>
    <w:tmpl w:val="524A3B0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5628529">
    <w:abstractNumId w:val="1"/>
  </w:num>
  <w:num w:numId="2" w16cid:durableId="23740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C4"/>
    <w:rsid w:val="006565C4"/>
    <w:rsid w:val="00F0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20D2"/>
  <w15:docId w15:val="{BFC33749-46B7-4F6F-A6A3-82A37401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2</cp:revision>
  <dcterms:created xsi:type="dcterms:W3CDTF">2023-11-08T02:57:00Z</dcterms:created>
  <dcterms:modified xsi:type="dcterms:W3CDTF">2023-11-08T02:57:00Z</dcterms:modified>
</cp:coreProperties>
</file>